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B6" w:rsidRDefault="009F33B6"/>
    <w:p w:rsidR="009F33B6" w:rsidRDefault="009F33B6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4"/>
        <w:gridCol w:w="2873"/>
        <w:gridCol w:w="2975"/>
      </w:tblGrid>
      <w:tr w:rsidR="009F33B6" w:rsidRPr="00370203" w:rsidTr="00370203">
        <w:trPr>
          <w:trHeight w:val="567"/>
        </w:trPr>
        <w:tc>
          <w:tcPr>
            <w:tcW w:w="9282" w:type="dxa"/>
            <w:gridSpan w:val="3"/>
          </w:tcPr>
          <w:p w:rsidR="009F33B6" w:rsidRPr="00370203" w:rsidRDefault="009F33B6" w:rsidP="00370203">
            <w:pPr>
              <w:jc w:val="center"/>
              <w:rPr>
                <w:rFonts w:ascii="Franklin Gothic Book" w:hAnsi="Franklin Gothic Book" w:cs="Gill Sans"/>
                <w:b/>
                <w:i/>
              </w:rPr>
            </w:pPr>
            <w:r w:rsidRPr="00370203">
              <w:rPr>
                <w:rFonts w:ascii="Franklin Gothic Book" w:hAnsi="Franklin Gothic Book" w:cs="Gill Sans"/>
                <w:b/>
                <w:i/>
                <w:sz w:val="36"/>
              </w:rPr>
              <w:t>Modelle von Behinderung</w:t>
            </w:r>
          </w:p>
        </w:tc>
      </w:tr>
      <w:tr w:rsidR="009F33B6" w:rsidRPr="00370203" w:rsidTr="00370203">
        <w:trPr>
          <w:trHeight w:val="567"/>
        </w:trPr>
        <w:tc>
          <w:tcPr>
            <w:tcW w:w="3255" w:type="dxa"/>
          </w:tcPr>
          <w:p w:rsidR="009F33B6" w:rsidRPr="00370203" w:rsidRDefault="009F33B6" w:rsidP="00370203">
            <w:pPr>
              <w:jc w:val="center"/>
              <w:rPr>
                <w:rFonts w:ascii="Franklin Gothic Book" w:hAnsi="Franklin Gothic Book" w:cs="Gill Sans"/>
                <w:sz w:val="28"/>
              </w:rPr>
            </w:pPr>
            <w:r w:rsidRPr="00370203">
              <w:rPr>
                <w:rFonts w:ascii="Franklin Gothic Book" w:hAnsi="Franklin Gothic Book" w:cs="Gill Sans"/>
                <w:sz w:val="28"/>
              </w:rPr>
              <w:t>Rehabilitationsparadigma</w:t>
            </w:r>
          </w:p>
        </w:tc>
        <w:tc>
          <w:tcPr>
            <w:tcW w:w="6027" w:type="dxa"/>
            <w:gridSpan w:val="2"/>
          </w:tcPr>
          <w:p w:rsidR="009F33B6" w:rsidRPr="00370203" w:rsidRDefault="009F33B6" w:rsidP="00370203">
            <w:pPr>
              <w:jc w:val="center"/>
              <w:rPr>
                <w:rFonts w:ascii="Franklin Gothic Book" w:hAnsi="Franklin Gothic Book" w:cs="Gill Sans"/>
                <w:sz w:val="28"/>
              </w:rPr>
            </w:pPr>
            <w:r w:rsidRPr="00370203">
              <w:rPr>
                <w:rFonts w:ascii="Franklin Gothic Book" w:hAnsi="Franklin Gothic Book" w:cs="Gill Sans"/>
                <w:sz w:val="28"/>
              </w:rPr>
              <w:t>Disability Studies</w:t>
            </w:r>
          </w:p>
        </w:tc>
      </w:tr>
      <w:tr w:rsidR="009F33B6" w:rsidRPr="00370203" w:rsidTr="00370203">
        <w:trPr>
          <w:trHeight w:val="567"/>
        </w:trPr>
        <w:tc>
          <w:tcPr>
            <w:tcW w:w="3255" w:type="dxa"/>
          </w:tcPr>
          <w:p w:rsidR="009F33B6" w:rsidRPr="00370203" w:rsidRDefault="009F33B6" w:rsidP="00370203">
            <w:pPr>
              <w:jc w:val="center"/>
              <w:rPr>
                <w:rFonts w:ascii="Franklin Gothic Book" w:hAnsi="Franklin Gothic Book" w:cs="Gill Sans"/>
              </w:rPr>
            </w:pPr>
            <w:r w:rsidRPr="00370203">
              <w:rPr>
                <w:rFonts w:ascii="Franklin Gothic Book" w:hAnsi="Franklin Gothic Book" w:cs="Gill Sans"/>
              </w:rPr>
              <w:t>Individuelles Modell</w:t>
            </w:r>
          </w:p>
        </w:tc>
        <w:tc>
          <w:tcPr>
            <w:tcW w:w="2996" w:type="dxa"/>
          </w:tcPr>
          <w:p w:rsidR="009F33B6" w:rsidRPr="00370203" w:rsidRDefault="009F33B6" w:rsidP="00370203">
            <w:pPr>
              <w:jc w:val="center"/>
              <w:rPr>
                <w:rFonts w:ascii="Franklin Gothic Book" w:hAnsi="Franklin Gothic Book" w:cs="Gill Sans"/>
              </w:rPr>
            </w:pPr>
            <w:r w:rsidRPr="00370203">
              <w:rPr>
                <w:rFonts w:ascii="Franklin Gothic Book" w:hAnsi="Franklin Gothic Book" w:cs="Gill Sans"/>
              </w:rPr>
              <w:t>Soziales Modell</w:t>
            </w:r>
          </w:p>
        </w:tc>
        <w:tc>
          <w:tcPr>
            <w:tcW w:w="3031" w:type="dxa"/>
          </w:tcPr>
          <w:p w:rsidR="009F33B6" w:rsidRPr="00370203" w:rsidRDefault="009F33B6" w:rsidP="00370203">
            <w:pPr>
              <w:jc w:val="center"/>
              <w:rPr>
                <w:rFonts w:ascii="Franklin Gothic Book" w:hAnsi="Franklin Gothic Book" w:cs="Gill Sans"/>
              </w:rPr>
            </w:pPr>
            <w:r w:rsidRPr="00370203">
              <w:rPr>
                <w:rFonts w:ascii="Franklin Gothic Book" w:hAnsi="Franklin Gothic Book" w:cs="Gill Sans"/>
              </w:rPr>
              <w:t>Kulturelles Modell</w:t>
            </w:r>
          </w:p>
        </w:tc>
      </w:tr>
      <w:tr w:rsidR="009F33B6" w:rsidRPr="00370203" w:rsidTr="00370203">
        <w:trPr>
          <w:trHeight w:val="567"/>
        </w:trPr>
        <w:tc>
          <w:tcPr>
            <w:tcW w:w="3255" w:type="dxa"/>
          </w:tcPr>
          <w:p w:rsidR="009F33B6" w:rsidRPr="00370203" w:rsidRDefault="009F33B6">
            <w:pPr>
              <w:rPr>
                <w:rFonts w:ascii="Franklin Gothic Book" w:hAnsi="Franklin Gothic Book" w:cs="Gill Sans"/>
              </w:rPr>
            </w:pPr>
            <w:r w:rsidRPr="00370203">
              <w:rPr>
                <w:rFonts w:ascii="Franklin Gothic Book" w:hAnsi="Franklin Gothic Book" w:cs="Gill Sans"/>
              </w:rPr>
              <w:t>Theorie der „persönlichen Tragödie“</w:t>
            </w:r>
          </w:p>
        </w:tc>
        <w:tc>
          <w:tcPr>
            <w:tcW w:w="2996" w:type="dxa"/>
          </w:tcPr>
          <w:p w:rsidR="009F33B6" w:rsidRPr="00370203" w:rsidRDefault="009F33B6">
            <w:pPr>
              <w:rPr>
                <w:rFonts w:ascii="Franklin Gothic Book" w:hAnsi="Franklin Gothic Book" w:cs="Gill Sans"/>
              </w:rPr>
            </w:pPr>
            <w:r w:rsidRPr="00370203">
              <w:rPr>
                <w:rFonts w:ascii="Franklin Gothic Book" w:hAnsi="Franklin Gothic Book" w:cs="Gill Sans"/>
              </w:rPr>
              <w:t>Theorie der „sozialen Unterdrückung“</w:t>
            </w:r>
          </w:p>
        </w:tc>
        <w:tc>
          <w:tcPr>
            <w:tcW w:w="3031" w:type="dxa"/>
          </w:tcPr>
          <w:p w:rsidR="009F33B6" w:rsidRPr="00370203" w:rsidRDefault="009F33B6">
            <w:pPr>
              <w:rPr>
                <w:rFonts w:ascii="Franklin Gothic Book" w:hAnsi="Franklin Gothic Book" w:cs="Gill Sans"/>
              </w:rPr>
            </w:pPr>
            <w:r w:rsidRPr="00370203">
              <w:rPr>
                <w:rFonts w:ascii="Franklin Gothic Book" w:hAnsi="Franklin Gothic Book" w:cs="Gill Sans"/>
              </w:rPr>
              <w:t>Theorie der „Dekonstruktion“</w:t>
            </w:r>
          </w:p>
        </w:tc>
      </w:tr>
      <w:tr w:rsidR="009F33B6" w:rsidRPr="00370203" w:rsidTr="00370203">
        <w:trPr>
          <w:trHeight w:val="567"/>
        </w:trPr>
        <w:tc>
          <w:tcPr>
            <w:tcW w:w="3255" w:type="dxa"/>
          </w:tcPr>
          <w:p w:rsidR="009F33B6" w:rsidRPr="00370203" w:rsidRDefault="009F33B6">
            <w:pPr>
              <w:rPr>
                <w:rFonts w:ascii="Franklin Gothic Book" w:hAnsi="Franklin Gothic Book" w:cs="Gill Sans"/>
              </w:rPr>
            </w:pPr>
            <w:r w:rsidRPr="00370203">
              <w:rPr>
                <w:rFonts w:ascii="Franklin Gothic Book" w:hAnsi="Franklin Gothic Book" w:cs="Gill Sans"/>
              </w:rPr>
              <w:t>Behinderung als Ergebnis von Vorurteilen</w:t>
            </w:r>
          </w:p>
        </w:tc>
        <w:tc>
          <w:tcPr>
            <w:tcW w:w="2996" w:type="dxa"/>
          </w:tcPr>
          <w:p w:rsidR="009F33B6" w:rsidRPr="00370203" w:rsidRDefault="009F33B6">
            <w:pPr>
              <w:rPr>
                <w:rFonts w:ascii="Franklin Gothic Book" w:hAnsi="Franklin Gothic Book" w:cs="Gill Sans"/>
              </w:rPr>
            </w:pPr>
            <w:r w:rsidRPr="00370203">
              <w:rPr>
                <w:rFonts w:ascii="Franklin Gothic Book" w:hAnsi="Franklin Gothic Book" w:cs="Gill Sans"/>
              </w:rPr>
              <w:t>Behinderung als Ergebnis von Diskriminierung</w:t>
            </w:r>
          </w:p>
        </w:tc>
        <w:tc>
          <w:tcPr>
            <w:tcW w:w="3031" w:type="dxa"/>
          </w:tcPr>
          <w:p w:rsidR="009F33B6" w:rsidRPr="00370203" w:rsidRDefault="009F33B6">
            <w:pPr>
              <w:rPr>
                <w:rFonts w:ascii="Franklin Gothic Book" w:hAnsi="Franklin Gothic Book" w:cs="Gill Sans"/>
              </w:rPr>
            </w:pPr>
            <w:r w:rsidRPr="00370203">
              <w:rPr>
                <w:rFonts w:ascii="Franklin Gothic Book" w:hAnsi="Franklin Gothic Book" w:cs="Gill Sans"/>
              </w:rPr>
              <w:t>Behinderung als Ergebnis von Stigmatisierung</w:t>
            </w:r>
          </w:p>
        </w:tc>
      </w:tr>
      <w:tr w:rsidR="009F33B6" w:rsidRPr="00370203" w:rsidTr="00370203">
        <w:trPr>
          <w:trHeight w:val="567"/>
        </w:trPr>
        <w:tc>
          <w:tcPr>
            <w:tcW w:w="3255" w:type="dxa"/>
          </w:tcPr>
          <w:p w:rsidR="009F33B6" w:rsidRPr="00370203" w:rsidRDefault="009F33B6">
            <w:pPr>
              <w:rPr>
                <w:rFonts w:ascii="Franklin Gothic Book" w:hAnsi="Franklin Gothic Book" w:cs="Gill Sans"/>
              </w:rPr>
            </w:pPr>
            <w:r w:rsidRPr="00370203">
              <w:rPr>
                <w:rFonts w:ascii="Franklin Gothic Book" w:hAnsi="Franklin Gothic Book" w:cs="Gill Sans"/>
              </w:rPr>
              <w:t>Behinderung = persönliches Problem</w:t>
            </w:r>
          </w:p>
        </w:tc>
        <w:tc>
          <w:tcPr>
            <w:tcW w:w="2996" w:type="dxa"/>
          </w:tcPr>
          <w:p w:rsidR="009F33B6" w:rsidRPr="00370203" w:rsidRDefault="009F33B6">
            <w:pPr>
              <w:rPr>
                <w:rFonts w:ascii="Franklin Gothic Book" w:hAnsi="Franklin Gothic Book" w:cs="Gill Sans"/>
              </w:rPr>
            </w:pPr>
            <w:r w:rsidRPr="00370203">
              <w:rPr>
                <w:rFonts w:ascii="Franklin Gothic Book" w:hAnsi="Franklin Gothic Book" w:cs="Gill Sans"/>
              </w:rPr>
              <w:t>Behinderung = soziales Problem</w:t>
            </w:r>
          </w:p>
        </w:tc>
        <w:tc>
          <w:tcPr>
            <w:tcW w:w="3031" w:type="dxa"/>
          </w:tcPr>
          <w:p w:rsidR="009F33B6" w:rsidRPr="00370203" w:rsidRDefault="009F33B6">
            <w:pPr>
              <w:rPr>
                <w:rFonts w:ascii="Franklin Gothic Book" w:hAnsi="Franklin Gothic Book" w:cs="Gill Sans"/>
              </w:rPr>
            </w:pPr>
            <w:r w:rsidRPr="00370203">
              <w:rPr>
                <w:rFonts w:ascii="Franklin Gothic Book" w:hAnsi="Franklin Gothic Book" w:cs="Gill Sans"/>
              </w:rPr>
              <w:t>(Nicht-)Behinderung = kulturelles Deutungsmuster</w:t>
            </w:r>
          </w:p>
        </w:tc>
      </w:tr>
      <w:tr w:rsidR="009F33B6" w:rsidRPr="00370203" w:rsidTr="00370203">
        <w:trPr>
          <w:trHeight w:val="567"/>
        </w:trPr>
        <w:tc>
          <w:tcPr>
            <w:tcW w:w="3255" w:type="dxa"/>
          </w:tcPr>
          <w:p w:rsidR="009F33B6" w:rsidRPr="00370203" w:rsidRDefault="009F33B6">
            <w:pPr>
              <w:rPr>
                <w:rFonts w:ascii="Franklin Gothic Book" w:hAnsi="Franklin Gothic Book" w:cs="Gill Sans"/>
              </w:rPr>
            </w:pPr>
            <w:r w:rsidRPr="00370203">
              <w:rPr>
                <w:rFonts w:ascii="Franklin Gothic Book" w:hAnsi="Franklin Gothic Book" w:cs="Gill Sans"/>
              </w:rPr>
              <w:t>Individuelle Identität</w:t>
            </w:r>
          </w:p>
        </w:tc>
        <w:tc>
          <w:tcPr>
            <w:tcW w:w="2996" w:type="dxa"/>
          </w:tcPr>
          <w:p w:rsidR="009F33B6" w:rsidRPr="00370203" w:rsidRDefault="009F33B6">
            <w:pPr>
              <w:rPr>
                <w:rFonts w:ascii="Franklin Gothic Book" w:hAnsi="Franklin Gothic Book" w:cs="Gill Sans"/>
              </w:rPr>
            </w:pPr>
            <w:r w:rsidRPr="00370203">
              <w:rPr>
                <w:rFonts w:ascii="Franklin Gothic Book" w:hAnsi="Franklin Gothic Book" w:cs="Gill Sans"/>
              </w:rPr>
              <w:t>Kollektive Identität</w:t>
            </w:r>
          </w:p>
        </w:tc>
        <w:tc>
          <w:tcPr>
            <w:tcW w:w="3031" w:type="dxa"/>
          </w:tcPr>
          <w:p w:rsidR="009F33B6" w:rsidRPr="00370203" w:rsidRDefault="009F33B6">
            <w:pPr>
              <w:rPr>
                <w:rFonts w:ascii="Franklin Gothic Book" w:hAnsi="Franklin Gothic Book" w:cs="Gill Sans"/>
              </w:rPr>
            </w:pPr>
            <w:r w:rsidRPr="00370203">
              <w:rPr>
                <w:rFonts w:ascii="Franklin Gothic Book" w:hAnsi="Franklin Gothic Book" w:cs="Gill Sans"/>
              </w:rPr>
              <w:t>Kulturelle Identität</w:t>
            </w:r>
          </w:p>
        </w:tc>
      </w:tr>
      <w:tr w:rsidR="009F33B6" w:rsidRPr="00370203" w:rsidTr="00370203">
        <w:trPr>
          <w:trHeight w:val="567"/>
        </w:trPr>
        <w:tc>
          <w:tcPr>
            <w:tcW w:w="3255" w:type="dxa"/>
          </w:tcPr>
          <w:p w:rsidR="009F33B6" w:rsidRPr="00370203" w:rsidRDefault="009F33B6">
            <w:pPr>
              <w:rPr>
                <w:rFonts w:ascii="Franklin Gothic Book" w:hAnsi="Franklin Gothic Book" w:cs="Gill Sans"/>
              </w:rPr>
            </w:pPr>
            <w:r w:rsidRPr="00370203">
              <w:rPr>
                <w:rFonts w:ascii="Franklin Gothic Book" w:hAnsi="Franklin Gothic Book" w:cs="Gill Sans"/>
              </w:rPr>
              <w:t>Lösungsansatz: individuelle Behandlung</w:t>
            </w:r>
          </w:p>
        </w:tc>
        <w:tc>
          <w:tcPr>
            <w:tcW w:w="2996" w:type="dxa"/>
          </w:tcPr>
          <w:p w:rsidR="009F33B6" w:rsidRPr="00370203" w:rsidRDefault="009F33B6">
            <w:pPr>
              <w:rPr>
                <w:rFonts w:ascii="Franklin Gothic Book" w:hAnsi="Franklin Gothic Book" w:cs="Gill Sans"/>
              </w:rPr>
            </w:pPr>
            <w:r w:rsidRPr="00370203">
              <w:rPr>
                <w:rFonts w:ascii="Franklin Gothic Book" w:hAnsi="Franklin Gothic Book" w:cs="Gill Sans"/>
              </w:rPr>
              <w:t>Lösungsansatz: soziale Aktion</w:t>
            </w:r>
          </w:p>
        </w:tc>
        <w:tc>
          <w:tcPr>
            <w:tcW w:w="3031" w:type="dxa"/>
          </w:tcPr>
          <w:p w:rsidR="009F33B6" w:rsidRPr="00370203" w:rsidRDefault="009F33B6">
            <w:pPr>
              <w:rPr>
                <w:rFonts w:ascii="Franklin Gothic Book" w:hAnsi="Franklin Gothic Book" w:cs="Gill Sans"/>
              </w:rPr>
            </w:pPr>
            <w:r w:rsidRPr="00370203">
              <w:rPr>
                <w:rFonts w:ascii="Franklin Gothic Book" w:hAnsi="Franklin Gothic Book" w:cs="Gill Sans"/>
              </w:rPr>
              <w:t>Handlungsansatz: individuelle und gesellschaftliche Akzeptanz</w:t>
            </w:r>
          </w:p>
        </w:tc>
      </w:tr>
      <w:tr w:rsidR="009F33B6" w:rsidRPr="00370203" w:rsidTr="00370203">
        <w:trPr>
          <w:trHeight w:val="567"/>
        </w:trPr>
        <w:tc>
          <w:tcPr>
            <w:tcW w:w="3255" w:type="dxa"/>
          </w:tcPr>
          <w:p w:rsidR="009F33B6" w:rsidRPr="00370203" w:rsidRDefault="009F33B6">
            <w:pPr>
              <w:rPr>
                <w:rFonts w:ascii="Franklin Gothic Book" w:hAnsi="Franklin Gothic Book" w:cs="Gill Sans"/>
              </w:rPr>
            </w:pPr>
            <w:r w:rsidRPr="00370203">
              <w:rPr>
                <w:rFonts w:ascii="Franklin Gothic Book" w:hAnsi="Franklin Gothic Book" w:cs="Gill Sans"/>
              </w:rPr>
              <w:t>Lösungsmodus: Medikalisierung</w:t>
            </w:r>
          </w:p>
        </w:tc>
        <w:tc>
          <w:tcPr>
            <w:tcW w:w="2996" w:type="dxa"/>
          </w:tcPr>
          <w:p w:rsidR="009F33B6" w:rsidRPr="00370203" w:rsidRDefault="009F33B6">
            <w:pPr>
              <w:rPr>
                <w:rFonts w:ascii="Franklin Gothic Book" w:hAnsi="Franklin Gothic Book" w:cs="Gill Sans"/>
              </w:rPr>
            </w:pPr>
            <w:r w:rsidRPr="00370203">
              <w:rPr>
                <w:rFonts w:ascii="Franklin Gothic Book" w:hAnsi="Franklin Gothic Book" w:cs="Gill Sans"/>
              </w:rPr>
              <w:t>Lösungsmodus: Selbsthilfe</w:t>
            </w:r>
          </w:p>
        </w:tc>
        <w:tc>
          <w:tcPr>
            <w:tcW w:w="3031" w:type="dxa"/>
          </w:tcPr>
          <w:p w:rsidR="009F33B6" w:rsidRPr="00370203" w:rsidRDefault="009F33B6">
            <w:pPr>
              <w:rPr>
                <w:rFonts w:ascii="Franklin Gothic Book" w:hAnsi="Franklin Gothic Book" w:cs="Gill Sans"/>
              </w:rPr>
            </w:pPr>
            <w:r w:rsidRPr="00370203">
              <w:rPr>
                <w:rFonts w:ascii="Franklin Gothic Book" w:hAnsi="Franklin Gothic Book" w:cs="Gill Sans"/>
              </w:rPr>
              <w:t>Handlungsmodus: Vielfalt</w:t>
            </w:r>
          </w:p>
        </w:tc>
      </w:tr>
      <w:tr w:rsidR="009F33B6" w:rsidRPr="00370203" w:rsidTr="00370203">
        <w:trPr>
          <w:trHeight w:val="567"/>
        </w:trPr>
        <w:tc>
          <w:tcPr>
            <w:tcW w:w="3255" w:type="dxa"/>
          </w:tcPr>
          <w:p w:rsidR="009F33B6" w:rsidRPr="00370203" w:rsidRDefault="009F33B6">
            <w:pPr>
              <w:rPr>
                <w:rFonts w:ascii="Franklin Gothic Book" w:hAnsi="Franklin Gothic Book" w:cs="Gill Sans"/>
              </w:rPr>
            </w:pPr>
            <w:r w:rsidRPr="00370203">
              <w:rPr>
                <w:rFonts w:ascii="Franklin Gothic Book" w:hAnsi="Franklin Gothic Book" w:cs="Gill Sans"/>
              </w:rPr>
              <w:t>Professionelle Dominanz</w:t>
            </w:r>
          </w:p>
        </w:tc>
        <w:tc>
          <w:tcPr>
            <w:tcW w:w="2996" w:type="dxa"/>
          </w:tcPr>
          <w:p w:rsidR="009F33B6" w:rsidRPr="00370203" w:rsidRDefault="009F33B6">
            <w:pPr>
              <w:rPr>
                <w:rFonts w:ascii="Franklin Gothic Book" w:hAnsi="Franklin Gothic Book" w:cs="Gill Sans"/>
              </w:rPr>
            </w:pPr>
            <w:r w:rsidRPr="00370203">
              <w:rPr>
                <w:rFonts w:ascii="Franklin Gothic Book" w:hAnsi="Franklin Gothic Book" w:cs="Gill Sans"/>
              </w:rPr>
              <w:t>Individuelle und kollektive Verantwortung</w:t>
            </w:r>
          </w:p>
        </w:tc>
        <w:tc>
          <w:tcPr>
            <w:tcW w:w="3031" w:type="dxa"/>
          </w:tcPr>
          <w:p w:rsidR="009F33B6" w:rsidRPr="00370203" w:rsidRDefault="009F33B6">
            <w:pPr>
              <w:rPr>
                <w:rFonts w:ascii="Franklin Gothic Book" w:hAnsi="Franklin Gothic Book" w:cs="Gill Sans"/>
              </w:rPr>
            </w:pPr>
            <w:r w:rsidRPr="00370203">
              <w:rPr>
                <w:rFonts w:ascii="Franklin Gothic Book" w:hAnsi="Franklin Gothic Book" w:cs="Gill Sans"/>
              </w:rPr>
              <w:t>Individuelle und kollektive Verantwortung</w:t>
            </w:r>
          </w:p>
        </w:tc>
      </w:tr>
      <w:tr w:rsidR="009F33B6" w:rsidRPr="00370203" w:rsidTr="00370203">
        <w:trPr>
          <w:trHeight w:val="567"/>
        </w:trPr>
        <w:tc>
          <w:tcPr>
            <w:tcW w:w="3255" w:type="dxa"/>
          </w:tcPr>
          <w:p w:rsidR="009F33B6" w:rsidRPr="00370203" w:rsidRDefault="009F33B6">
            <w:pPr>
              <w:rPr>
                <w:rFonts w:ascii="Franklin Gothic Book" w:hAnsi="Franklin Gothic Book" w:cs="Gill Sans"/>
              </w:rPr>
            </w:pPr>
            <w:r w:rsidRPr="00370203">
              <w:rPr>
                <w:rFonts w:ascii="Franklin Gothic Book" w:hAnsi="Franklin Gothic Book" w:cs="Gill Sans"/>
              </w:rPr>
              <w:t>Expertise der Experten als Ausgangspunkt</w:t>
            </w:r>
          </w:p>
        </w:tc>
        <w:tc>
          <w:tcPr>
            <w:tcW w:w="2996" w:type="dxa"/>
          </w:tcPr>
          <w:p w:rsidR="009F33B6" w:rsidRPr="00370203" w:rsidRDefault="009F33B6">
            <w:pPr>
              <w:rPr>
                <w:rFonts w:ascii="Franklin Gothic Book" w:hAnsi="Franklin Gothic Book" w:cs="Gill Sans"/>
              </w:rPr>
            </w:pPr>
            <w:r w:rsidRPr="00370203">
              <w:rPr>
                <w:rFonts w:ascii="Franklin Gothic Book" w:hAnsi="Franklin Gothic Book" w:cs="Gill Sans"/>
              </w:rPr>
              <w:t>Erfahrung der Betroffenen als Ausgangspunkt</w:t>
            </w:r>
          </w:p>
        </w:tc>
        <w:tc>
          <w:tcPr>
            <w:tcW w:w="3031" w:type="dxa"/>
          </w:tcPr>
          <w:p w:rsidR="009F33B6" w:rsidRPr="00370203" w:rsidRDefault="009F33B6">
            <w:pPr>
              <w:rPr>
                <w:rFonts w:ascii="Franklin Gothic Book" w:hAnsi="Franklin Gothic Book" w:cs="Gill Sans"/>
              </w:rPr>
            </w:pPr>
            <w:r w:rsidRPr="00370203">
              <w:rPr>
                <w:rFonts w:ascii="Franklin Gothic Book" w:hAnsi="Franklin Gothic Book" w:cs="Gill Sans"/>
              </w:rPr>
              <w:t>Erfahrung aller Mitglieder einer Kultur als Ausgangspunkt</w:t>
            </w:r>
          </w:p>
        </w:tc>
      </w:tr>
      <w:tr w:rsidR="009F33B6" w:rsidRPr="00370203" w:rsidTr="00370203">
        <w:trPr>
          <w:trHeight w:val="567"/>
        </w:trPr>
        <w:tc>
          <w:tcPr>
            <w:tcW w:w="3255" w:type="dxa"/>
          </w:tcPr>
          <w:p w:rsidR="009F33B6" w:rsidRPr="00370203" w:rsidRDefault="009F33B6">
            <w:pPr>
              <w:rPr>
                <w:rFonts w:ascii="Franklin Gothic Book" w:hAnsi="Franklin Gothic Book" w:cs="Gill Sans"/>
              </w:rPr>
            </w:pPr>
            <w:r w:rsidRPr="00370203">
              <w:rPr>
                <w:rFonts w:ascii="Franklin Gothic Book" w:hAnsi="Franklin Gothic Book" w:cs="Gill Sans"/>
              </w:rPr>
              <w:t>Fürsorge („care“) als Sozialleistung</w:t>
            </w:r>
          </w:p>
        </w:tc>
        <w:tc>
          <w:tcPr>
            <w:tcW w:w="2996" w:type="dxa"/>
          </w:tcPr>
          <w:p w:rsidR="009F33B6" w:rsidRPr="00370203" w:rsidRDefault="009F33B6">
            <w:pPr>
              <w:rPr>
                <w:rFonts w:ascii="Franklin Gothic Book" w:hAnsi="Franklin Gothic Book" w:cs="Gill Sans"/>
              </w:rPr>
            </w:pPr>
            <w:r w:rsidRPr="00370203">
              <w:rPr>
                <w:rFonts w:ascii="Franklin Gothic Book" w:hAnsi="Franklin Gothic Book" w:cs="Gill Sans"/>
              </w:rPr>
              <w:t>(Bürger-)Rechte als Anspruch</w:t>
            </w:r>
          </w:p>
        </w:tc>
        <w:tc>
          <w:tcPr>
            <w:tcW w:w="3031" w:type="dxa"/>
          </w:tcPr>
          <w:p w:rsidR="009F33B6" w:rsidRPr="00370203" w:rsidRDefault="009F33B6">
            <w:pPr>
              <w:rPr>
                <w:rFonts w:ascii="Franklin Gothic Book" w:hAnsi="Franklin Gothic Book" w:cs="Gill Sans"/>
              </w:rPr>
            </w:pPr>
            <w:r w:rsidRPr="00370203">
              <w:rPr>
                <w:rFonts w:ascii="Franklin Gothic Book" w:hAnsi="Franklin Gothic Book" w:cs="Gill Sans"/>
              </w:rPr>
              <w:t>Kulturelle Repräsentation als Zielsetzung</w:t>
            </w:r>
          </w:p>
        </w:tc>
      </w:tr>
      <w:tr w:rsidR="009F33B6" w:rsidRPr="00370203" w:rsidTr="00370203">
        <w:trPr>
          <w:trHeight w:val="567"/>
        </w:trPr>
        <w:tc>
          <w:tcPr>
            <w:tcW w:w="3255" w:type="dxa"/>
          </w:tcPr>
          <w:p w:rsidR="009F33B6" w:rsidRPr="00370203" w:rsidRDefault="009F33B6">
            <w:pPr>
              <w:rPr>
                <w:rFonts w:ascii="Franklin Gothic Book" w:hAnsi="Franklin Gothic Book" w:cs="Gill Sans"/>
              </w:rPr>
            </w:pPr>
            <w:r w:rsidRPr="00370203">
              <w:rPr>
                <w:rFonts w:ascii="Franklin Gothic Book" w:hAnsi="Franklin Gothic Book" w:cs="Gill Sans"/>
              </w:rPr>
              <w:t>Kontrolle der Leistungsempfänger</w:t>
            </w:r>
          </w:p>
        </w:tc>
        <w:tc>
          <w:tcPr>
            <w:tcW w:w="2996" w:type="dxa"/>
          </w:tcPr>
          <w:p w:rsidR="009F33B6" w:rsidRPr="00370203" w:rsidRDefault="009F33B6">
            <w:pPr>
              <w:rPr>
                <w:rFonts w:ascii="Franklin Gothic Book" w:hAnsi="Franklin Gothic Book" w:cs="Gill Sans"/>
              </w:rPr>
            </w:pPr>
            <w:r w:rsidRPr="00370203">
              <w:rPr>
                <w:rFonts w:ascii="Franklin Gothic Book" w:hAnsi="Franklin Gothic Book" w:cs="Gill Sans"/>
              </w:rPr>
              <w:t>Wahlmöglichkeiten („choice“) der BürgerInnen</w:t>
            </w:r>
          </w:p>
        </w:tc>
        <w:tc>
          <w:tcPr>
            <w:tcW w:w="3031" w:type="dxa"/>
          </w:tcPr>
          <w:p w:rsidR="009F33B6" w:rsidRPr="00370203" w:rsidRDefault="009F33B6">
            <w:pPr>
              <w:rPr>
                <w:rFonts w:ascii="Franklin Gothic Book" w:hAnsi="Franklin Gothic Book" w:cs="Gill Sans"/>
              </w:rPr>
            </w:pPr>
            <w:r w:rsidRPr="00370203">
              <w:rPr>
                <w:rFonts w:ascii="Franklin Gothic Book" w:hAnsi="Franklin Gothic Book" w:cs="Gill Sans"/>
              </w:rPr>
              <w:t>Anerkennung der Gesellschaftsmitglieder</w:t>
            </w:r>
          </w:p>
        </w:tc>
      </w:tr>
      <w:tr w:rsidR="009F33B6" w:rsidRPr="00370203" w:rsidTr="00370203">
        <w:trPr>
          <w:trHeight w:val="567"/>
        </w:trPr>
        <w:tc>
          <w:tcPr>
            <w:tcW w:w="3255" w:type="dxa"/>
          </w:tcPr>
          <w:p w:rsidR="009F33B6" w:rsidRPr="00370203" w:rsidRDefault="009F33B6">
            <w:pPr>
              <w:rPr>
                <w:rFonts w:ascii="Franklin Gothic Book" w:hAnsi="Franklin Gothic Book" w:cs="Gill Sans"/>
              </w:rPr>
            </w:pPr>
            <w:r w:rsidRPr="00370203">
              <w:rPr>
                <w:rFonts w:ascii="Franklin Gothic Book" w:hAnsi="Franklin Gothic Book" w:cs="Gill Sans"/>
              </w:rPr>
              <w:t>Politikbereich („pilicy“)</w:t>
            </w:r>
          </w:p>
        </w:tc>
        <w:tc>
          <w:tcPr>
            <w:tcW w:w="2996" w:type="dxa"/>
          </w:tcPr>
          <w:p w:rsidR="009F33B6" w:rsidRPr="00370203" w:rsidRDefault="009F33B6">
            <w:pPr>
              <w:rPr>
                <w:rFonts w:ascii="Franklin Gothic Book" w:hAnsi="Franklin Gothic Book" w:cs="Gill Sans"/>
              </w:rPr>
            </w:pPr>
            <w:r w:rsidRPr="00370203">
              <w:rPr>
                <w:rFonts w:ascii="Franklin Gothic Book" w:hAnsi="Franklin Gothic Book" w:cs="Gill Sans"/>
              </w:rPr>
              <w:t>Politik („politics“)</w:t>
            </w:r>
          </w:p>
        </w:tc>
        <w:tc>
          <w:tcPr>
            <w:tcW w:w="3031" w:type="dxa"/>
          </w:tcPr>
          <w:p w:rsidR="009F33B6" w:rsidRPr="00370203" w:rsidRDefault="009F33B6">
            <w:pPr>
              <w:rPr>
                <w:rFonts w:ascii="Franklin Gothic Book" w:hAnsi="Franklin Gothic Book" w:cs="Gill Sans"/>
              </w:rPr>
            </w:pPr>
            <w:r w:rsidRPr="00370203">
              <w:rPr>
                <w:rFonts w:ascii="Franklin Gothic Book" w:hAnsi="Franklin Gothic Book" w:cs="Gill Sans"/>
              </w:rPr>
              <w:t>Diskurs und Praxis</w:t>
            </w:r>
          </w:p>
        </w:tc>
      </w:tr>
      <w:tr w:rsidR="009F33B6" w:rsidRPr="00370203" w:rsidTr="00370203">
        <w:trPr>
          <w:trHeight w:val="567"/>
        </w:trPr>
        <w:tc>
          <w:tcPr>
            <w:tcW w:w="3255" w:type="dxa"/>
          </w:tcPr>
          <w:p w:rsidR="009F33B6" w:rsidRPr="00370203" w:rsidRDefault="009F33B6">
            <w:pPr>
              <w:rPr>
                <w:rFonts w:ascii="Franklin Gothic Book" w:hAnsi="Franklin Gothic Book" w:cs="Gill Sans"/>
              </w:rPr>
            </w:pPr>
            <w:r w:rsidRPr="00370203">
              <w:rPr>
                <w:rFonts w:ascii="Franklin Gothic Book" w:hAnsi="Franklin Gothic Book" w:cs="Gill Sans"/>
              </w:rPr>
              <w:t>Zielsetzung: Individuelle Anpassung</w:t>
            </w:r>
          </w:p>
        </w:tc>
        <w:tc>
          <w:tcPr>
            <w:tcW w:w="2996" w:type="dxa"/>
          </w:tcPr>
          <w:p w:rsidR="009F33B6" w:rsidRPr="00370203" w:rsidRDefault="009F33B6">
            <w:pPr>
              <w:rPr>
                <w:rFonts w:ascii="Franklin Gothic Book" w:hAnsi="Franklin Gothic Book" w:cs="Gill Sans"/>
              </w:rPr>
            </w:pPr>
            <w:r w:rsidRPr="00370203">
              <w:rPr>
                <w:rFonts w:ascii="Franklin Gothic Book" w:hAnsi="Franklin Gothic Book" w:cs="Gill Sans"/>
              </w:rPr>
              <w:t>Zielsetzung: sozialer Wandel</w:t>
            </w:r>
          </w:p>
        </w:tc>
        <w:tc>
          <w:tcPr>
            <w:tcW w:w="3031" w:type="dxa"/>
          </w:tcPr>
          <w:p w:rsidR="009F33B6" w:rsidRPr="00370203" w:rsidRDefault="009F33B6">
            <w:pPr>
              <w:rPr>
                <w:rFonts w:ascii="Franklin Gothic Book" w:hAnsi="Franklin Gothic Book" w:cs="Gill Sans"/>
              </w:rPr>
            </w:pPr>
            <w:r w:rsidRPr="00370203">
              <w:rPr>
                <w:rFonts w:ascii="Franklin Gothic Book" w:hAnsi="Franklin Gothic Book" w:cs="Gill Sans"/>
              </w:rPr>
              <w:t>Zielsetzung: kultureller Wandel</w:t>
            </w:r>
          </w:p>
        </w:tc>
      </w:tr>
    </w:tbl>
    <w:p w:rsidR="009F33B6" w:rsidRDefault="009F33B6">
      <w:pPr>
        <w:rPr>
          <w:sz w:val="22"/>
        </w:rPr>
      </w:pPr>
    </w:p>
    <w:p w:rsidR="009F33B6" w:rsidRPr="004B1B6A" w:rsidRDefault="009F33B6">
      <w:pPr>
        <w:rPr>
          <w:sz w:val="22"/>
        </w:rPr>
      </w:pPr>
      <w:r w:rsidRPr="004B1B6A">
        <w:rPr>
          <w:sz w:val="22"/>
        </w:rPr>
        <w:t>Nach: Waldschmidt, Anne (2006): Brauchen die Disability Studies ein „kulturelles Modell“ von Behinderung? In: Hermes, Gisela; Rohrmann, Eckhard (Hrsg.)(2006): Nichts über uns- ohne uns! Disability Studies als ein neuer Ansatz emanzipatorischer und interdisziplinärer Forschung über Behinderung. Neu-Ulm. 93f</w:t>
      </w:r>
    </w:p>
    <w:sectPr w:rsidR="009F33B6" w:rsidRPr="004B1B6A" w:rsidSect="003B08A0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3B6" w:rsidRDefault="009F33B6" w:rsidP="004B1B6A">
      <w:r>
        <w:separator/>
      </w:r>
    </w:p>
  </w:endnote>
  <w:endnote w:type="continuationSeparator" w:id="0">
    <w:p w:rsidR="009F33B6" w:rsidRDefault="009F33B6" w:rsidP="004B1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ill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3B6" w:rsidRDefault="009F33B6" w:rsidP="004B1B6A">
      <w:r>
        <w:separator/>
      </w:r>
    </w:p>
  </w:footnote>
  <w:footnote w:type="continuationSeparator" w:id="0">
    <w:p w:rsidR="009F33B6" w:rsidRDefault="009F33B6" w:rsidP="004B1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3B6" w:rsidRDefault="009F33B6">
    <w:pPr>
      <w:pStyle w:val="Header"/>
    </w:pPr>
    <w:r>
      <w:t>Inklusion/Exklusion von Menschen mit Behinderung</w:t>
    </w:r>
    <w:r>
      <w:tab/>
      <w:t>BuFaTa2012 - Heidelberg</w:t>
    </w:r>
  </w:p>
  <w:p w:rsidR="009F33B6" w:rsidRDefault="009F33B6">
    <w:pPr>
      <w:pStyle w:val="Header"/>
    </w:pPr>
    <w:r>
      <w:t>Provokation im System Sport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B6A"/>
    <w:rsid w:val="00370203"/>
    <w:rsid w:val="003B08A0"/>
    <w:rsid w:val="004B1B6A"/>
    <w:rsid w:val="00901588"/>
    <w:rsid w:val="0096204E"/>
    <w:rsid w:val="009F33B6"/>
    <w:rsid w:val="00B50AC8"/>
    <w:rsid w:val="00D1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4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1B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B1B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1B6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1B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1B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234</Words>
  <Characters>1481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Modelle von Behinderung</dc:title>
  <dc:subject/>
  <dc:creator>Jens Geldner</dc:creator>
  <cp:keywords/>
  <dc:description/>
  <cp:lastModifiedBy>Christian</cp:lastModifiedBy>
  <cp:revision>2</cp:revision>
  <dcterms:created xsi:type="dcterms:W3CDTF">2013-02-26T13:26:00Z</dcterms:created>
  <dcterms:modified xsi:type="dcterms:W3CDTF">2013-02-26T13:26:00Z</dcterms:modified>
</cp:coreProperties>
</file>